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B0E71" w14:textId="4AF83E37" w:rsidR="00244E00" w:rsidRPr="00C65A1B" w:rsidRDefault="00C65A1B" w:rsidP="00244E00">
      <w:pPr>
        <w:pStyle w:val="Header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WG2 Meeting #12</w:t>
      </w:r>
      <w:r w:rsidR="00120E83">
        <w:rPr>
          <w:noProof w:val="0"/>
          <w:sz w:val="24"/>
        </w:rPr>
        <w:t>3</w:t>
      </w:r>
      <w:r w:rsidR="00FF2EC4" w:rsidRPr="00C65A1B">
        <w:rPr>
          <w:noProof w:val="0"/>
          <w:sz w:val="24"/>
          <w:lang w:val="en-US"/>
        </w:rPr>
        <w:tab/>
        <w:t xml:space="preserve"> </w:t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377F6B" w:rsidRPr="00C65A1B">
        <w:rPr>
          <w:noProof w:val="0"/>
          <w:sz w:val="24"/>
          <w:lang w:val="en-US"/>
        </w:rPr>
        <w:t xml:space="preserve">  </w:t>
      </w:r>
      <w:r w:rsidR="00BB086A" w:rsidRPr="00C65A1B">
        <w:rPr>
          <w:noProof w:val="0"/>
          <w:sz w:val="24"/>
          <w:lang w:val="en-US"/>
        </w:rPr>
        <w:t xml:space="preserve">   R2-</w:t>
      </w:r>
      <w:r w:rsidR="0025650B">
        <w:rPr>
          <w:noProof w:val="0"/>
          <w:sz w:val="24"/>
          <w:lang w:val="en-US"/>
        </w:rPr>
        <w:t>2</w:t>
      </w:r>
      <w:r w:rsidR="005A33E5">
        <w:rPr>
          <w:noProof w:val="0"/>
          <w:sz w:val="24"/>
          <w:lang w:val="en-US"/>
        </w:rPr>
        <w:t>307274</w:t>
      </w:r>
      <w:r w:rsidR="005A33E5" w:rsidRPr="005A33E5">
        <w:rPr>
          <w:rFonts w:cs="Arial"/>
          <w:b w:val="0"/>
          <w:bCs/>
          <w:color w:val="808080"/>
          <w:sz w:val="26"/>
          <w:szCs w:val="26"/>
        </w:rPr>
        <w:t xml:space="preserve"> </w:t>
      </w:r>
    </w:p>
    <w:p w14:paraId="4B9F8AD9" w14:textId="482CA0AA" w:rsidR="00C65A1B" w:rsidRPr="00C65A1B" w:rsidRDefault="0000558C" w:rsidP="00C65A1B">
      <w:pPr>
        <w:pStyle w:val="Header"/>
        <w:rPr>
          <w:noProof w:val="0"/>
          <w:sz w:val="24"/>
        </w:rPr>
      </w:pPr>
      <w:r w:rsidRPr="0000558C">
        <w:rPr>
          <w:noProof w:val="0"/>
          <w:sz w:val="24"/>
        </w:rPr>
        <w:t>Toulouse, France, August 21-25, 2023</w:t>
      </w:r>
    </w:p>
    <w:p w14:paraId="1091FA95" w14:textId="77777777" w:rsidR="00DE683C" w:rsidRPr="00DE683C" w:rsidRDefault="00DE683C" w:rsidP="00DE683C">
      <w:pPr>
        <w:pStyle w:val="Header"/>
        <w:rPr>
          <w:noProof w:val="0"/>
          <w:sz w:val="24"/>
        </w:rPr>
      </w:pPr>
    </w:p>
    <w:p w14:paraId="4B46E4D8" w14:textId="43C1428D" w:rsidR="00DE683C" w:rsidRPr="00DA5216" w:rsidRDefault="00DE683C" w:rsidP="00DE683C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="00B50481">
        <w:rPr>
          <w:rFonts w:ascii="Arial" w:hAnsi="Arial"/>
          <w:b/>
          <w:sz w:val="24"/>
        </w:rPr>
        <w:t>Continental Automotive</w:t>
      </w:r>
    </w:p>
    <w:p w14:paraId="79C60D94" w14:textId="6836F0D6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BA6F29" w:rsidRPr="00BA6F29">
        <w:rPr>
          <w:rFonts w:ascii="Arial" w:hAnsi="Arial" w:cs="Arial"/>
          <w:b/>
          <w:bCs/>
          <w:sz w:val="24"/>
        </w:rPr>
        <w:t xml:space="preserve">Discussion on </w:t>
      </w:r>
      <w:r w:rsidR="0011594A">
        <w:rPr>
          <w:rFonts w:ascii="Arial" w:hAnsi="Arial" w:cs="Arial"/>
          <w:b/>
          <w:bCs/>
          <w:sz w:val="24"/>
        </w:rPr>
        <w:t>LP-WUS in RRC</w:t>
      </w:r>
      <w:r w:rsidR="00BE6EAF">
        <w:rPr>
          <w:rFonts w:ascii="Arial" w:hAnsi="Arial" w:cs="Arial"/>
          <w:b/>
          <w:bCs/>
          <w:sz w:val="24"/>
        </w:rPr>
        <w:t xml:space="preserve"> IDLE and INACTIVE</w:t>
      </w:r>
    </w:p>
    <w:p w14:paraId="3E03E22C" w14:textId="3C3EA199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 w:rsidR="006419B1">
        <w:rPr>
          <w:rFonts w:ascii="Arial" w:hAnsi="Arial"/>
          <w:b/>
          <w:sz w:val="24"/>
        </w:rPr>
        <w:t xml:space="preserve">         </w:t>
      </w:r>
      <w:r w:rsidR="00C854EB">
        <w:rPr>
          <w:rFonts w:ascii="Arial" w:hAnsi="Arial"/>
          <w:b/>
          <w:sz w:val="24"/>
        </w:rPr>
        <w:t>7</w:t>
      </w:r>
      <w:r w:rsidR="00A447D5">
        <w:rPr>
          <w:rFonts w:ascii="Arial" w:hAnsi="Arial"/>
          <w:b/>
          <w:sz w:val="24"/>
        </w:rPr>
        <w:t>.</w:t>
      </w:r>
      <w:r w:rsidR="0011594A">
        <w:rPr>
          <w:rFonts w:ascii="Arial" w:hAnsi="Arial"/>
          <w:b/>
          <w:sz w:val="24"/>
        </w:rPr>
        <w:t>22</w:t>
      </w:r>
      <w:r w:rsidR="00A447D5">
        <w:rPr>
          <w:rFonts w:ascii="Arial" w:hAnsi="Arial"/>
          <w:b/>
          <w:sz w:val="24"/>
        </w:rPr>
        <w:t>.</w:t>
      </w:r>
      <w:r w:rsidR="0011594A">
        <w:rPr>
          <w:rFonts w:ascii="Arial" w:hAnsi="Arial"/>
          <w:b/>
          <w:sz w:val="24"/>
        </w:rPr>
        <w:t>2</w:t>
      </w:r>
      <w:r w:rsidRPr="00DA5216">
        <w:rPr>
          <w:rFonts w:ascii="Arial" w:hAnsi="Arial"/>
          <w:b/>
          <w:sz w:val="24"/>
        </w:rPr>
        <w:tab/>
      </w:r>
    </w:p>
    <w:p w14:paraId="3608921E" w14:textId="77777777" w:rsidR="00DE683C" w:rsidRPr="00DA5216" w:rsidRDefault="00DE683C" w:rsidP="00DE683C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01DA6477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color w:val="000000" w:themeColor="text1"/>
        </w:rPr>
        <w:t>Introduction</w:t>
      </w:r>
    </w:p>
    <w:p w14:paraId="672B8BEB" w14:textId="316C43CE" w:rsidR="00637512" w:rsidRDefault="00C65A1B" w:rsidP="000446EA">
      <w:pPr>
        <w:ind w:left="-26"/>
        <w:rPr>
          <w:rFonts w:eastAsia="SimSun"/>
          <w:lang w:eastAsia="zh-CN"/>
        </w:rPr>
      </w:pPr>
      <w:r>
        <w:t xml:space="preserve">For </w:t>
      </w:r>
      <w:r w:rsidR="00BE6EAF">
        <w:t>LP-WUS in RRC IDLE and INACTIVE</w:t>
      </w:r>
      <w:r>
        <w:t xml:space="preserve">, </w:t>
      </w:r>
      <w:r>
        <w:rPr>
          <w:rFonts w:eastAsia="MS Mincho"/>
        </w:rPr>
        <w:t>t</w:t>
      </w:r>
      <w:r>
        <w:t>he following</w:t>
      </w:r>
      <w:r>
        <w:rPr>
          <w:rFonts w:eastAsia="MS Mincho"/>
        </w:rPr>
        <w:t xml:space="preserve"> agreements were achieved in RAN2 #</w:t>
      </w:r>
      <w:r>
        <w:t>12</w:t>
      </w:r>
      <w:r w:rsidR="00BE6EAF">
        <w:t>2</w:t>
      </w:r>
      <w:r>
        <w:rPr>
          <w:rFonts w:eastAsia="MS Mincho"/>
        </w:rPr>
        <w:t xml:space="preserve"> meeting </w:t>
      </w:r>
      <w:r w:rsidR="00C854EB">
        <w:rPr>
          <w:rFonts w:eastAsia="SimSun"/>
          <w:lang w:eastAsia="zh-CN"/>
        </w:rPr>
        <w:t>[1]</w:t>
      </w:r>
      <w:r w:rsidR="00637512">
        <w:rPr>
          <w:rFonts w:eastAsia="SimSun" w:hint="eastAsia"/>
          <w:lang w:eastAsia="zh-CN"/>
        </w:rPr>
        <w:t>:</w:t>
      </w:r>
    </w:p>
    <w:p w14:paraId="066B6B3F" w14:textId="77777777" w:rsidR="00754C4F" w:rsidRDefault="00754C4F" w:rsidP="00754C4F">
      <w:pPr>
        <w:pStyle w:val="Agreement"/>
        <w:numPr>
          <w:ilvl w:val="0"/>
          <w:numId w:val="0"/>
        </w:numPr>
        <w:ind w:left="1619" w:hanging="360"/>
        <w:rPr>
          <w:lang w:val="en-US" w:eastAsia="ja-JP"/>
        </w:rPr>
      </w:pPr>
    </w:p>
    <w:p w14:paraId="7A461B8B" w14:textId="1D6AB5F3" w:rsidR="00754C4F" w:rsidRDefault="00754C4F" w:rsidP="00754C4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lang w:val="en-US" w:eastAsia="ja-JP"/>
        </w:rPr>
      </w:pPr>
      <w:r>
        <w:rPr>
          <w:lang w:val="en-US" w:eastAsia="ja-JP"/>
        </w:rPr>
        <w:t xml:space="preserve">Agreement: </w:t>
      </w:r>
    </w:p>
    <w:p w14:paraId="1CC0EAFF" w14:textId="3AFC4093" w:rsidR="00766BBA" w:rsidRDefault="00766BBA" w:rsidP="00754C4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ja-JP"/>
        </w:rPr>
      </w:pPr>
      <w:r>
        <w:rPr>
          <w:lang w:val="en-US" w:eastAsia="ja-JP"/>
        </w:rPr>
        <w:t xml:space="preserve">RAN2 expect that different coverage LR/MR may have RAN2 impact, </w:t>
      </w:r>
      <w:proofErr w:type="gramStart"/>
      <w:r>
        <w:rPr>
          <w:lang w:val="en-US" w:eastAsia="ja-JP"/>
        </w:rPr>
        <w:t>e.g.</w:t>
      </w:r>
      <w:proofErr w:type="gramEnd"/>
      <w:r>
        <w:rPr>
          <w:lang w:val="en-US" w:eastAsia="ja-JP"/>
        </w:rPr>
        <w:t xml:space="preserve"> UE need to stop using LP WUS when moving out of LR coverage, other aspects FFS. What to cover (if anything) in TS 38.304 is FFS.</w:t>
      </w:r>
    </w:p>
    <w:p w14:paraId="30040A89" w14:textId="77777777" w:rsidR="00766BBA" w:rsidRPr="00FA4974" w:rsidRDefault="00766BBA" w:rsidP="00754C4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ja-JP"/>
        </w:rPr>
      </w:pPr>
      <w:r>
        <w:t xml:space="preserve">For UE in RRC_IDLE/RRC_INACTIVE state, it is FFS to what extent the network is or need to be aware of which receiver the UE uses MR/LR or both (for paging reception etc). A potential drawback of not knowing could be increased LP WUS load, a potential drawback of awareness is increased signalling. </w:t>
      </w:r>
    </w:p>
    <w:p w14:paraId="2614F1B4" w14:textId="77777777" w:rsidR="00766BBA" w:rsidRDefault="00766BBA" w:rsidP="00754C4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UE uses LP WUS when pre-configured condition(s) are fulfilled. </w:t>
      </w:r>
      <w:r>
        <w:br/>
        <w:t>(Other control methods not precluded)</w:t>
      </w:r>
    </w:p>
    <w:p w14:paraId="0C894842" w14:textId="77777777" w:rsidR="00766BBA" w:rsidRDefault="00766BBA" w:rsidP="00754C4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A4974">
        <w:t xml:space="preserve">RAN2 </w:t>
      </w:r>
      <w:r>
        <w:t>assumes that using</w:t>
      </w:r>
      <w:r w:rsidRPr="00FA4974">
        <w:t xml:space="preserve"> subgrouping for LP-WUS </w:t>
      </w:r>
      <w:r>
        <w:t xml:space="preserve">could be beneficial </w:t>
      </w:r>
      <w:r w:rsidRPr="00FA4974">
        <w:t>to reduce false alarms rate</w:t>
      </w:r>
      <w:r>
        <w:t xml:space="preserve"> (depend on L1 capacity to carry payload). </w:t>
      </w:r>
    </w:p>
    <w:p w14:paraId="026537D3" w14:textId="77777777" w:rsidR="00EE050F" w:rsidRDefault="00EE050F" w:rsidP="00DE683C">
      <w:pPr>
        <w:rPr>
          <w:rFonts w:eastAsia="SimSun"/>
          <w:lang w:eastAsia="zh-CN"/>
        </w:rPr>
      </w:pPr>
    </w:p>
    <w:p w14:paraId="3F01D041" w14:textId="567A6C68" w:rsidR="00C65A1B" w:rsidRPr="007734A4" w:rsidRDefault="0052202D" w:rsidP="00DE683C">
      <w:r>
        <w:rPr>
          <w:rFonts w:eastAsia="SimSun"/>
          <w:lang w:eastAsia="zh-CN"/>
        </w:rPr>
        <w:t xml:space="preserve">In this contribution, we </w:t>
      </w:r>
      <w:r w:rsidR="00C65A1B">
        <w:t xml:space="preserve">discuss </w:t>
      </w:r>
      <w:r w:rsidR="007734A4">
        <w:t>the possible further enhancements for LP-WUS in RRC IDLE and INACTIVE.</w:t>
      </w:r>
    </w:p>
    <w:p w14:paraId="57ECF1F9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75580A82" w14:textId="77777777" w:rsidR="00B02371" w:rsidRDefault="00B02371" w:rsidP="00B02371">
      <w:pPr>
        <w:rPr>
          <w:rStyle w:val="ui-provider"/>
        </w:rPr>
      </w:pPr>
      <w:r>
        <w:t xml:space="preserve">The motivation of LP-WUS is to enable the UE to place its MR in an ultra-deep sleep state when there is no data or signal exchange required. Instead, a separate LP-WUR is used to monitor a LP-WUS, which serves as an indication to wake up the MR. </w:t>
      </w:r>
      <w:r>
        <w:rPr>
          <w:rStyle w:val="ui-provider"/>
        </w:rPr>
        <w:t>This approach allows for significant power-saving gains by efficiently managing power consumption during periods of inactivity.</w:t>
      </w:r>
    </w:p>
    <w:p w14:paraId="25D76331" w14:textId="37A1DE21" w:rsidR="00B02371" w:rsidRDefault="00B02371" w:rsidP="00B02371">
      <w:pPr>
        <w:rPr>
          <w:rStyle w:val="ui-provider"/>
        </w:rPr>
      </w:pPr>
      <w:r>
        <w:rPr>
          <w:rStyle w:val="ui-provider"/>
        </w:rPr>
        <w:t xml:space="preserve">In the </w:t>
      </w:r>
      <w:r w:rsidR="00551B75">
        <w:rPr>
          <w:rStyle w:val="ui-provider"/>
        </w:rPr>
        <w:t>RRC_</w:t>
      </w:r>
      <w:r>
        <w:rPr>
          <w:rStyle w:val="ui-provider"/>
        </w:rPr>
        <w:t>I</w:t>
      </w:r>
      <w:r w:rsidR="00D751A0">
        <w:rPr>
          <w:rStyle w:val="ui-provider"/>
        </w:rPr>
        <w:t>DLE</w:t>
      </w:r>
      <w:r>
        <w:rPr>
          <w:rStyle w:val="ui-provider"/>
        </w:rPr>
        <w:t>/I</w:t>
      </w:r>
      <w:r w:rsidR="00D751A0">
        <w:rPr>
          <w:rStyle w:val="ui-provider"/>
        </w:rPr>
        <w:t>NACTIVE</w:t>
      </w:r>
      <w:r>
        <w:rPr>
          <w:rStyle w:val="ui-provider"/>
        </w:rPr>
        <w:t>, the UE monitors the paging occasion for a paging message to receive DL data from the network. However, when the UE is configured to receive the LP-WUS, the LP-WUS may act as a replacement for the paging message. Consequently, the UE is not required to monitor the paging message when it detects the LP-WUS, and it can trigger the RACH procedure directly to receive the DL data.</w:t>
      </w:r>
    </w:p>
    <w:p w14:paraId="594AA23D" w14:textId="77777777" w:rsidR="003D008C" w:rsidRPr="00A60C4B" w:rsidRDefault="003D008C" w:rsidP="003D008C">
      <w:pPr>
        <w:rPr>
          <w:rStyle w:val="ui-provider"/>
          <w:b/>
          <w:bCs/>
        </w:rPr>
      </w:pPr>
      <w:r w:rsidRPr="00A60C4B">
        <w:rPr>
          <w:rStyle w:val="ui-provider"/>
          <w:b/>
          <w:bCs/>
        </w:rPr>
        <w:t>Proposal 1: When the LP-WUR of the UE is configured to monitor LP-WUS, the UE upon receiving LP-WUS may trigger RACH procedure directly, hence it may act as a replacement for paging message.</w:t>
      </w:r>
    </w:p>
    <w:p w14:paraId="5F5AD287" w14:textId="1ADC376F" w:rsidR="00A60C4B" w:rsidRDefault="00A60C4B" w:rsidP="00A60C4B">
      <w:pPr>
        <w:rPr>
          <w:rStyle w:val="ui-provider"/>
        </w:rPr>
      </w:pPr>
      <w:r>
        <w:rPr>
          <w:rStyle w:val="ui-provider"/>
        </w:rPr>
        <w:t>It was agreed in 3GPP RAN1#1</w:t>
      </w:r>
      <w:r w:rsidR="0081387B">
        <w:rPr>
          <w:rStyle w:val="ui-provider"/>
        </w:rPr>
        <w:t>1</w:t>
      </w:r>
      <w:r>
        <w:rPr>
          <w:rStyle w:val="ui-provider"/>
        </w:rPr>
        <w:t>2bis</w:t>
      </w:r>
      <w:r w:rsidR="006F7181">
        <w:rPr>
          <w:rStyle w:val="ui-provider"/>
        </w:rPr>
        <w:t>-e</w:t>
      </w:r>
      <w:r>
        <w:rPr>
          <w:rStyle w:val="ui-provider"/>
        </w:rPr>
        <w:t xml:space="preserve"> meeting </w:t>
      </w:r>
      <w:r w:rsidRPr="007F15E2">
        <w:rPr>
          <w:rStyle w:val="ui-provider"/>
        </w:rPr>
        <w:t>[</w:t>
      </w:r>
      <w:r w:rsidR="00907856">
        <w:rPr>
          <w:rStyle w:val="ui-provider"/>
        </w:rPr>
        <w:t>2</w:t>
      </w:r>
      <w:r w:rsidRPr="007F15E2">
        <w:rPr>
          <w:rStyle w:val="ui-provider"/>
        </w:rPr>
        <w:t>]</w:t>
      </w:r>
      <w:r>
        <w:rPr>
          <w:rStyle w:val="ui-provider"/>
        </w:rPr>
        <w:t xml:space="preserve"> that LP-WUR monitoring LP-WUS may not always be able to meet </w:t>
      </w:r>
      <w:r w:rsidR="00294CE1">
        <w:rPr>
          <w:rStyle w:val="ui-provider"/>
        </w:rPr>
        <w:t xml:space="preserve">LP-WUS </w:t>
      </w:r>
      <w:r>
        <w:rPr>
          <w:rStyle w:val="ui-provider"/>
        </w:rPr>
        <w:t>RSRP/RSRQ threshold configured by the network for LP-WUS. It is possible that the UEs monitoring the LP-WUS have different receiver sensitivities. Thus, a UE which is within the LP-WUS coverage, but which has poor receiver sensitivity, may still miss the LP-WUS, and because of the</w:t>
      </w:r>
      <w:r w:rsidR="00C41623">
        <w:rPr>
          <w:rStyle w:val="ui-provider"/>
        </w:rPr>
        <w:t xml:space="preserve"> LP-WUS</w:t>
      </w:r>
      <w:r>
        <w:rPr>
          <w:rStyle w:val="ui-provider"/>
        </w:rPr>
        <w:t xml:space="preserve"> RSRP/RSRQ being below the threshold, turn on its MR for </w:t>
      </w:r>
      <w:r w:rsidR="00193FB9">
        <w:rPr>
          <w:rStyle w:val="ui-provider"/>
        </w:rPr>
        <w:t xml:space="preserve">monitoring </w:t>
      </w:r>
      <w:r>
        <w:rPr>
          <w:rStyle w:val="ui-provider"/>
        </w:rPr>
        <w:t>the paging message instead. This implies that a single LP-WUS threshold is not the most effective criterion to achieve the energy saving promised by LP-WUS. It would be much more beneficial for UE energy saving if the network configures an LP-WUS threshold that is UE specific in the RRC_INACTIVE state. There are two possibilities for the network to determine the LP-WUR sensitivity of the UE. In the first, the UE can include the LP-WUR sensitivity in the UE assistance information. In the second, the UE can include the LP-WUR sensitivity in the UE capability message. Based on this information, the network can configure a UE specific LP-WUS RSRP/RSRQ threshold in the RRC release message for that UE.</w:t>
      </w:r>
    </w:p>
    <w:p w14:paraId="00A4AE2E" w14:textId="77777777" w:rsidR="00FA6820" w:rsidRPr="005C66AF" w:rsidRDefault="00FA6820" w:rsidP="00FA6820">
      <w:pPr>
        <w:rPr>
          <w:rStyle w:val="ui-provider"/>
          <w:b/>
          <w:bCs/>
        </w:rPr>
      </w:pPr>
      <w:r w:rsidRPr="005C66AF">
        <w:rPr>
          <w:rStyle w:val="ui-provider"/>
          <w:b/>
          <w:bCs/>
        </w:rPr>
        <w:lastRenderedPageBreak/>
        <w:t>Observation 1: A common LP-WUS RSRP/RSRQ threshold is not suitable for all UEs due to their different receiver sensitivities.</w:t>
      </w:r>
    </w:p>
    <w:p w14:paraId="48BAB96E" w14:textId="77777777" w:rsidR="00FA6820" w:rsidRPr="005C66AF" w:rsidRDefault="00FA6820" w:rsidP="00FA6820">
      <w:pPr>
        <w:rPr>
          <w:rStyle w:val="ui-provider"/>
          <w:b/>
          <w:bCs/>
        </w:rPr>
      </w:pPr>
      <w:r w:rsidRPr="005C66AF">
        <w:rPr>
          <w:rStyle w:val="ui-provider"/>
          <w:b/>
          <w:bCs/>
        </w:rPr>
        <w:t xml:space="preserve">Proposal 2: In RRC_INACTIVE, the UE decides to monitor the LP-WUS based on a UE specific LP-WUS RSRP/RSRQ threshold configured by the network. </w:t>
      </w:r>
    </w:p>
    <w:p w14:paraId="412870A8" w14:textId="632310F3" w:rsidR="005C66AF" w:rsidRDefault="005C66AF" w:rsidP="005C66AF">
      <w:pPr>
        <w:rPr>
          <w:rStyle w:val="ui-provider"/>
        </w:rPr>
      </w:pPr>
      <w:r>
        <w:rPr>
          <w:rStyle w:val="ui-provider"/>
        </w:rPr>
        <w:t>In the RRC_INACT</w:t>
      </w:r>
      <w:r w:rsidR="0053164A">
        <w:rPr>
          <w:rStyle w:val="ui-provider"/>
        </w:rPr>
        <w:t>I</w:t>
      </w:r>
      <w:r>
        <w:rPr>
          <w:rStyle w:val="ui-provider"/>
        </w:rPr>
        <w:t xml:space="preserve">VE state, the UE doesn’t report measurement information to the network. Moreover, a UE in the RRC_INACTIVE state may go out of the LP-WUS coverage due to its mobility, and the network will not be able to track the UE location in the cell. Hence, we think it is beneficial that the UE </w:t>
      </w:r>
      <w:r w:rsidR="00400008">
        <w:rPr>
          <w:rStyle w:val="ui-provider"/>
        </w:rPr>
        <w:t>does not monitor</w:t>
      </w:r>
      <w:r>
        <w:rPr>
          <w:rStyle w:val="ui-provider"/>
        </w:rPr>
        <w:t xml:space="preserve"> the LP-WUS when it is out of LP-WUS coverage or at the LP-WUS coverage edge, unless repetition of the LP-WUS is enabled by network. The UE can provide a status update on whether it is turning off the LP-WUS monitoring or not, and in cases it is not, request for the LP-WUS repetition (e.g., if the UE is at the LP-WUS coverage edge) when the MO-SDT or MT-SDT procedure is triggered.</w:t>
      </w:r>
    </w:p>
    <w:p w14:paraId="4776A7E2" w14:textId="77777777" w:rsidR="005C66AF" w:rsidRPr="005C66AF" w:rsidRDefault="005C66AF" w:rsidP="005C66AF">
      <w:pPr>
        <w:rPr>
          <w:rStyle w:val="ui-provider"/>
          <w:b/>
          <w:bCs/>
        </w:rPr>
      </w:pPr>
      <w:r w:rsidRPr="005C66AF">
        <w:rPr>
          <w:rStyle w:val="ui-provider"/>
          <w:b/>
          <w:bCs/>
        </w:rPr>
        <w:t>Proposal 3: In RRC_INACTIVE, it is beneficial for the UE to inform the LP-WUS monitoring status to the network during SDT procedure.</w:t>
      </w:r>
    </w:p>
    <w:p w14:paraId="3076203E" w14:textId="0EFD5846" w:rsidR="00B02371" w:rsidRPr="005C66AF" w:rsidRDefault="005C66AF" w:rsidP="00C65A1B">
      <w:pPr>
        <w:rPr>
          <w:b/>
          <w:bCs/>
        </w:rPr>
      </w:pPr>
      <w:r w:rsidRPr="005C66AF">
        <w:rPr>
          <w:rStyle w:val="ui-provider"/>
          <w:b/>
          <w:bCs/>
        </w:rPr>
        <w:t>Proposal 4: In RRC_INACTIVE it is beneficial for the UE to inform the network to enable LP-WUS repetition during the SDT procedure.</w:t>
      </w:r>
    </w:p>
    <w:p w14:paraId="4D40DB74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color w:val="000000" w:themeColor="text1"/>
        </w:rPr>
      </w:pPr>
      <w:r w:rsidRPr="00DE683C">
        <w:rPr>
          <w:rFonts w:hint="eastAsia"/>
          <w:color w:val="000000" w:themeColor="text1"/>
        </w:rPr>
        <w:t>Conclusions</w:t>
      </w:r>
    </w:p>
    <w:p w14:paraId="4C2FDF0F" w14:textId="2B858F66" w:rsidR="00DE683C" w:rsidRDefault="00DE683C" w:rsidP="00DE683C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>In this contribution, we</w:t>
      </w:r>
      <w:r w:rsidRPr="00DE683C">
        <w:rPr>
          <w:rFonts w:hint="eastAsia"/>
          <w:color w:val="000000" w:themeColor="text1"/>
          <w:lang w:val="en-US" w:eastAsia="ko-KR"/>
        </w:rPr>
        <w:t xml:space="preserve"> discussed </w:t>
      </w:r>
      <w:r w:rsidR="00EE050F">
        <w:t>the pos</w:t>
      </w:r>
      <w:r w:rsidR="006B0B4B">
        <w:t>sible</w:t>
      </w:r>
      <w:r w:rsidR="005C66AF">
        <w:t xml:space="preserve"> enhancements for LP-WUS in RRC IDLE and INACTIVE</w:t>
      </w:r>
      <w:r w:rsidRPr="00DE683C">
        <w:rPr>
          <w:rFonts w:hint="eastAsia"/>
          <w:color w:val="000000" w:themeColor="text1"/>
          <w:lang w:val="en-US" w:eastAsia="ko-KR"/>
        </w:rPr>
        <w:t>.</w:t>
      </w:r>
      <w:r w:rsidRPr="00DE683C">
        <w:rPr>
          <w:color w:val="000000" w:themeColor="text1"/>
        </w:rPr>
        <w:t xml:space="preserve"> Additionally, we ask RAN2 to discuss the following</w:t>
      </w:r>
      <w:r w:rsidR="0057684C">
        <w:rPr>
          <w:color w:val="000000" w:themeColor="text1"/>
        </w:rPr>
        <w:t xml:space="preserve"> observation</w:t>
      </w:r>
      <w:r w:rsidR="006B0B4B">
        <w:rPr>
          <w:color w:val="000000" w:themeColor="text1"/>
        </w:rPr>
        <w:t>s</w:t>
      </w:r>
      <w:r w:rsidR="0057684C">
        <w:rPr>
          <w:color w:val="000000" w:themeColor="text1"/>
        </w:rPr>
        <w:t xml:space="preserve"> and proposals</w:t>
      </w:r>
      <w:r w:rsidRPr="00DE683C">
        <w:rPr>
          <w:color w:val="000000" w:themeColor="text1"/>
          <w:lang w:eastAsia="ja-JP"/>
        </w:rPr>
        <w:t xml:space="preserve">: </w:t>
      </w:r>
    </w:p>
    <w:p w14:paraId="54EBEA4D" w14:textId="77777777" w:rsidR="00591C32" w:rsidRPr="00A60C4B" w:rsidRDefault="00591C32" w:rsidP="00591C32">
      <w:pPr>
        <w:rPr>
          <w:rStyle w:val="ui-provider"/>
          <w:b/>
          <w:bCs/>
        </w:rPr>
      </w:pPr>
      <w:r w:rsidRPr="00A60C4B">
        <w:rPr>
          <w:rStyle w:val="ui-provider"/>
          <w:b/>
          <w:bCs/>
        </w:rPr>
        <w:t>Proposal 1: When the LP-WUR of the UE is configured to monitor LP-WUS, the UE upon receiving LP-WUS may trigger RACH procedure directly, hence it may act as a replacement for paging message.</w:t>
      </w:r>
    </w:p>
    <w:p w14:paraId="2AAD0CDC" w14:textId="0659950A" w:rsidR="006B0B4B" w:rsidRPr="005C66AF" w:rsidRDefault="006B0B4B" w:rsidP="006B0B4B">
      <w:pPr>
        <w:rPr>
          <w:rStyle w:val="ui-provider"/>
          <w:b/>
          <w:bCs/>
        </w:rPr>
      </w:pPr>
      <w:r w:rsidRPr="005C66AF">
        <w:rPr>
          <w:rStyle w:val="ui-provider"/>
          <w:b/>
          <w:bCs/>
        </w:rPr>
        <w:t>Observation 1: A common LP-WUS RSRP/RSRQ threshold is not suitable for all UEs due to their different receiver sensitivities.</w:t>
      </w:r>
    </w:p>
    <w:p w14:paraId="48E27CAA" w14:textId="64EC2B7F" w:rsidR="006B0B4B" w:rsidRDefault="006B0B4B" w:rsidP="006B0B4B">
      <w:pPr>
        <w:pStyle w:val="BodyText"/>
        <w:spacing w:afterLines="50"/>
        <w:rPr>
          <w:rStyle w:val="ui-provider"/>
          <w:b/>
          <w:bCs/>
        </w:rPr>
      </w:pPr>
      <w:r w:rsidRPr="005C66AF">
        <w:rPr>
          <w:rStyle w:val="ui-provider"/>
          <w:b/>
          <w:bCs/>
        </w:rPr>
        <w:t xml:space="preserve">Proposal 2: In RRC_INACTIVE, the UE decides to monitor the LP-WUS based on a UE specific LP-WUS RSRP/RSRQ threshold configured by the </w:t>
      </w:r>
      <w:r w:rsidR="00F7069A" w:rsidRPr="005C66AF">
        <w:rPr>
          <w:rStyle w:val="ui-provider"/>
          <w:b/>
          <w:bCs/>
        </w:rPr>
        <w:t>network.</w:t>
      </w:r>
    </w:p>
    <w:p w14:paraId="5193920E" w14:textId="77777777" w:rsidR="006B0B4B" w:rsidRPr="006B0B4B" w:rsidRDefault="006B0B4B" w:rsidP="006B0B4B">
      <w:pPr>
        <w:rPr>
          <w:rStyle w:val="ui-provider"/>
          <w:b/>
          <w:bCs/>
        </w:rPr>
      </w:pPr>
      <w:r w:rsidRPr="006B0B4B">
        <w:rPr>
          <w:rStyle w:val="ui-provider"/>
          <w:b/>
          <w:bCs/>
        </w:rPr>
        <w:t>Proposal 3: In RRC_INACTIVE, it is beneficial for the UE to inform the LP-WUS monitoring status to the network during SDT procedure.</w:t>
      </w:r>
    </w:p>
    <w:p w14:paraId="25571667" w14:textId="77777777" w:rsidR="006B0B4B" w:rsidRPr="006B0B4B" w:rsidRDefault="006B0B4B" w:rsidP="006B0B4B">
      <w:pPr>
        <w:rPr>
          <w:b/>
          <w:bCs/>
        </w:rPr>
      </w:pPr>
      <w:r w:rsidRPr="006B0B4B">
        <w:rPr>
          <w:rStyle w:val="ui-provider"/>
          <w:b/>
          <w:bCs/>
        </w:rPr>
        <w:t>Proposal 4: In RRC_INACTIVE it is beneficial for the UE to inform the network to enable LP-WUS repetition during the SDT procedure.</w:t>
      </w:r>
    </w:p>
    <w:p w14:paraId="4389F427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53293417" w14:textId="77777777" w:rsidR="00C765CC" w:rsidRDefault="00633F58" w:rsidP="00897BB1">
      <w:pPr>
        <w:jc w:val="both"/>
      </w:pPr>
      <w:r>
        <w:rPr>
          <w:color w:val="000000" w:themeColor="text1"/>
        </w:rPr>
        <w:t>[1]</w:t>
      </w:r>
      <w:r w:rsidR="00960F78">
        <w:t xml:space="preserve"> </w:t>
      </w:r>
      <w:r w:rsidR="004755C7">
        <w:t>RAN2#12</w:t>
      </w:r>
      <w:r w:rsidR="006B0B4B">
        <w:t>2</w:t>
      </w:r>
      <w:r w:rsidR="004755C7">
        <w:t xml:space="preserve"> Chairman Notes    </w:t>
      </w:r>
    </w:p>
    <w:p w14:paraId="1262F28A" w14:textId="1B3312E8" w:rsidR="00AF6728" w:rsidRPr="00193FB9" w:rsidRDefault="00C765CC" w:rsidP="00897BB1">
      <w:pPr>
        <w:jc w:val="both"/>
        <w:rPr>
          <w:lang w:val="de-DE"/>
        </w:rPr>
      </w:pPr>
      <w:r w:rsidRPr="00193FB9">
        <w:rPr>
          <w:lang w:val="de-DE"/>
        </w:rPr>
        <w:t>[2] RAN1#112bis</w:t>
      </w:r>
      <w:r w:rsidR="006F7181" w:rsidRPr="00193FB9">
        <w:rPr>
          <w:lang w:val="de-DE"/>
        </w:rPr>
        <w:t>-e</w:t>
      </w:r>
      <w:r w:rsidRPr="00193FB9">
        <w:rPr>
          <w:lang w:val="de-DE"/>
        </w:rPr>
        <w:t xml:space="preserve"> </w:t>
      </w:r>
      <w:r w:rsidR="002A7B77" w:rsidRPr="00193FB9">
        <w:rPr>
          <w:lang w:val="de-DE"/>
        </w:rPr>
        <w:t>Chairman</w:t>
      </w:r>
      <w:r w:rsidR="00BC3DFF" w:rsidRPr="00193FB9">
        <w:rPr>
          <w:lang w:val="de-DE"/>
        </w:rPr>
        <w:t xml:space="preserve"> Notes</w:t>
      </w:r>
      <w:r w:rsidRPr="00193FB9">
        <w:rPr>
          <w:lang w:val="de-DE"/>
        </w:rPr>
        <w:t>.</w:t>
      </w:r>
      <w:r w:rsidR="004755C7" w:rsidRPr="00193FB9">
        <w:rPr>
          <w:lang w:val="de-DE"/>
        </w:rPr>
        <w:t xml:space="preserve"> </w:t>
      </w:r>
      <w:r w:rsidR="00897BB1" w:rsidRPr="00193FB9">
        <w:rPr>
          <w:lang w:val="de-DE"/>
        </w:rPr>
        <w:t xml:space="preserve"> </w:t>
      </w:r>
    </w:p>
    <w:sectPr w:rsidR="00AF6728" w:rsidRPr="00193F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E52DB" w14:textId="77777777" w:rsidR="00D03AAE" w:rsidRDefault="00D03AAE">
      <w:pPr>
        <w:spacing w:after="0"/>
      </w:pPr>
      <w:r>
        <w:separator/>
      </w:r>
    </w:p>
  </w:endnote>
  <w:endnote w:type="continuationSeparator" w:id="0">
    <w:p w14:paraId="5F463716" w14:textId="77777777" w:rsidR="00D03AAE" w:rsidRDefault="00D03A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CB7A" w14:textId="734AB0D2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36E511E" wp14:editId="0AC42BF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DD6FCA" w14:textId="6A1660B0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E51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20DD6FCA" w14:textId="6A1660B0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9319" w14:textId="52A25864" w:rsidR="004C36D6" w:rsidRDefault="003215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1862" w14:textId="0BED479C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8E0DE07" wp14:editId="5437B2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5C9B5A" w14:textId="53C0944D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E0DE0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385C9B5A" w14:textId="53C0944D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73DB3" w14:textId="77777777" w:rsidR="00D03AAE" w:rsidRDefault="00D03AAE">
      <w:pPr>
        <w:spacing w:after="0"/>
      </w:pPr>
      <w:r>
        <w:separator/>
      </w:r>
    </w:p>
  </w:footnote>
  <w:footnote w:type="continuationSeparator" w:id="0">
    <w:p w14:paraId="705C0CA4" w14:textId="77777777" w:rsidR="00D03AAE" w:rsidRDefault="00D03A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85DE" w14:textId="77777777" w:rsidR="008A5FA1" w:rsidRDefault="008A5F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E668" w14:textId="77777777" w:rsidR="008A5FA1" w:rsidRDefault="008A5F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5437" w14:textId="77777777" w:rsidR="008A5FA1" w:rsidRDefault="008A5F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10050944">
    <w:abstractNumId w:val="2"/>
  </w:num>
  <w:num w:numId="2" w16cid:durableId="887182834">
    <w:abstractNumId w:val="1"/>
  </w:num>
  <w:num w:numId="3" w16cid:durableId="19870528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558C"/>
    <w:rsid w:val="00020E96"/>
    <w:rsid w:val="000446EA"/>
    <w:rsid w:val="00060172"/>
    <w:rsid w:val="00061CB1"/>
    <w:rsid w:val="000A28C5"/>
    <w:rsid w:val="000A3C04"/>
    <w:rsid w:val="000A44F6"/>
    <w:rsid w:val="000C2156"/>
    <w:rsid w:val="000E7126"/>
    <w:rsid w:val="00100287"/>
    <w:rsid w:val="0011594A"/>
    <w:rsid w:val="00120E83"/>
    <w:rsid w:val="001300EE"/>
    <w:rsid w:val="00140A58"/>
    <w:rsid w:val="00144C50"/>
    <w:rsid w:val="00157F95"/>
    <w:rsid w:val="00193FB9"/>
    <w:rsid w:val="001A642E"/>
    <w:rsid w:val="001A6F66"/>
    <w:rsid w:val="001F6B6D"/>
    <w:rsid w:val="00220110"/>
    <w:rsid w:val="00226B82"/>
    <w:rsid w:val="00226BA5"/>
    <w:rsid w:val="00232827"/>
    <w:rsid w:val="00244E00"/>
    <w:rsid w:val="002552D4"/>
    <w:rsid w:val="0025637D"/>
    <w:rsid w:val="0025650B"/>
    <w:rsid w:val="0026582A"/>
    <w:rsid w:val="00270FA4"/>
    <w:rsid w:val="00272E1D"/>
    <w:rsid w:val="00291C29"/>
    <w:rsid w:val="00294CE1"/>
    <w:rsid w:val="002A069C"/>
    <w:rsid w:val="002A2522"/>
    <w:rsid w:val="002A7B77"/>
    <w:rsid w:val="002C6C5B"/>
    <w:rsid w:val="002D5CAE"/>
    <w:rsid w:val="002F2EEC"/>
    <w:rsid w:val="00304C73"/>
    <w:rsid w:val="00305B7E"/>
    <w:rsid w:val="003060DA"/>
    <w:rsid w:val="00321585"/>
    <w:rsid w:val="003217C1"/>
    <w:rsid w:val="00336EC5"/>
    <w:rsid w:val="00336EEB"/>
    <w:rsid w:val="00340E1E"/>
    <w:rsid w:val="00345D84"/>
    <w:rsid w:val="00377F6B"/>
    <w:rsid w:val="00387F97"/>
    <w:rsid w:val="003B376C"/>
    <w:rsid w:val="003D008C"/>
    <w:rsid w:val="003E12C1"/>
    <w:rsid w:val="00400008"/>
    <w:rsid w:val="00412625"/>
    <w:rsid w:val="00414EF4"/>
    <w:rsid w:val="004451FF"/>
    <w:rsid w:val="00466408"/>
    <w:rsid w:val="00471684"/>
    <w:rsid w:val="004755C7"/>
    <w:rsid w:val="0047629D"/>
    <w:rsid w:val="00484166"/>
    <w:rsid w:val="00486957"/>
    <w:rsid w:val="00487A73"/>
    <w:rsid w:val="0049306E"/>
    <w:rsid w:val="004939A2"/>
    <w:rsid w:val="00497CDF"/>
    <w:rsid w:val="004A59AF"/>
    <w:rsid w:val="004A77EE"/>
    <w:rsid w:val="004C0300"/>
    <w:rsid w:val="004C247E"/>
    <w:rsid w:val="004D7EF5"/>
    <w:rsid w:val="004E216A"/>
    <w:rsid w:val="00510FBD"/>
    <w:rsid w:val="0052202D"/>
    <w:rsid w:val="00523B58"/>
    <w:rsid w:val="005301DE"/>
    <w:rsid w:val="0053164A"/>
    <w:rsid w:val="0053311D"/>
    <w:rsid w:val="00544B75"/>
    <w:rsid w:val="00551B75"/>
    <w:rsid w:val="005659D5"/>
    <w:rsid w:val="0057684C"/>
    <w:rsid w:val="00591C32"/>
    <w:rsid w:val="00593C41"/>
    <w:rsid w:val="005A04B2"/>
    <w:rsid w:val="005A3330"/>
    <w:rsid w:val="005A33E5"/>
    <w:rsid w:val="005B39E9"/>
    <w:rsid w:val="005C2C2E"/>
    <w:rsid w:val="005C5FE1"/>
    <w:rsid w:val="005C66AF"/>
    <w:rsid w:val="005D0F56"/>
    <w:rsid w:val="005D32E1"/>
    <w:rsid w:val="005D7701"/>
    <w:rsid w:val="005E15D9"/>
    <w:rsid w:val="005F2D87"/>
    <w:rsid w:val="006010FE"/>
    <w:rsid w:val="00633F58"/>
    <w:rsid w:val="00637512"/>
    <w:rsid w:val="006419B1"/>
    <w:rsid w:val="0064352D"/>
    <w:rsid w:val="00646BE0"/>
    <w:rsid w:val="006538C6"/>
    <w:rsid w:val="00666968"/>
    <w:rsid w:val="00667996"/>
    <w:rsid w:val="006B0B4B"/>
    <w:rsid w:val="006B72C0"/>
    <w:rsid w:val="006B7DDF"/>
    <w:rsid w:val="006D1252"/>
    <w:rsid w:val="006D42F5"/>
    <w:rsid w:val="006E3D84"/>
    <w:rsid w:val="006F2470"/>
    <w:rsid w:val="006F7181"/>
    <w:rsid w:val="007113ED"/>
    <w:rsid w:val="0071463A"/>
    <w:rsid w:val="0074542A"/>
    <w:rsid w:val="00746E67"/>
    <w:rsid w:val="00747364"/>
    <w:rsid w:val="0075421B"/>
    <w:rsid w:val="00754C4F"/>
    <w:rsid w:val="007579F6"/>
    <w:rsid w:val="0076546B"/>
    <w:rsid w:val="00766BBA"/>
    <w:rsid w:val="007734A4"/>
    <w:rsid w:val="00774C74"/>
    <w:rsid w:val="007869F2"/>
    <w:rsid w:val="007903F5"/>
    <w:rsid w:val="00793AF2"/>
    <w:rsid w:val="007A5A50"/>
    <w:rsid w:val="007A7F2B"/>
    <w:rsid w:val="007B2551"/>
    <w:rsid w:val="007B5294"/>
    <w:rsid w:val="007B6EC7"/>
    <w:rsid w:val="007C170D"/>
    <w:rsid w:val="007F64A9"/>
    <w:rsid w:val="0081387B"/>
    <w:rsid w:val="00817D7F"/>
    <w:rsid w:val="008234E6"/>
    <w:rsid w:val="00844921"/>
    <w:rsid w:val="00850934"/>
    <w:rsid w:val="0086379D"/>
    <w:rsid w:val="008727EE"/>
    <w:rsid w:val="008768CB"/>
    <w:rsid w:val="00893130"/>
    <w:rsid w:val="00897BB1"/>
    <w:rsid w:val="008A2616"/>
    <w:rsid w:val="008A5FA1"/>
    <w:rsid w:val="008E3025"/>
    <w:rsid w:val="008E6D3B"/>
    <w:rsid w:val="008F0D71"/>
    <w:rsid w:val="008F6018"/>
    <w:rsid w:val="008F786A"/>
    <w:rsid w:val="00907856"/>
    <w:rsid w:val="00942E9E"/>
    <w:rsid w:val="009442C2"/>
    <w:rsid w:val="00951C81"/>
    <w:rsid w:val="00960F78"/>
    <w:rsid w:val="00973EE5"/>
    <w:rsid w:val="0097559B"/>
    <w:rsid w:val="00985D66"/>
    <w:rsid w:val="00997CB3"/>
    <w:rsid w:val="009B78EF"/>
    <w:rsid w:val="009D7BA7"/>
    <w:rsid w:val="00A014E0"/>
    <w:rsid w:val="00A13A5F"/>
    <w:rsid w:val="00A21415"/>
    <w:rsid w:val="00A26EBC"/>
    <w:rsid w:val="00A33710"/>
    <w:rsid w:val="00A447D5"/>
    <w:rsid w:val="00A55727"/>
    <w:rsid w:val="00A60C4B"/>
    <w:rsid w:val="00A615EC"/>
    <w:rsid w:val="00AA4DEE"/>
    <w:rsid w:val="00AA6472"/>
    <w:rsid w:val="00AA6A3A"/>
    <w:rsid w:val="00AB4D73"/>
    <w:rsid w:val="00AC0E18"/>
    <w:rsid w:val="00AC11D8"/>
    <w:rsid w:val="00AD56F1"/>
    <w:rsid w:val="00AE1910"/>
    <w:rsid w:val="00AF17C7"/>
    <w:rsid w:val="00AF1DC7"/>
    <w:rsid w:val="00B02371"/>
    <w:rsid w:val="00B1001E"/>
    <w:rsid w:val="00B125C4"/>
    <w:rsid w:val="00B21D4A"/>
    <w:rsid w:val="00B4640D"/>
    <w:rsid w:val="00B50481"/>
    <w:rsid w:val="00B522BA"/>
    <w:rsid w:val="00B7059B"/>
    <w:rsid w:val="00B72F06"/>
    <w:rsid w:val="00B77BA2"/>
    <w:rsid w:val="00B8762B"/>
    <w:rsid w:val="00B90315"/>
    <w:rsid w:val="00BA6F29"/>
    <w:rsid w:val="00BB086A"/>
    <w:rsid w:val="00BC2512"/>
    <w:rsid w:val="00BC3DFF"/>
    <w:rsid w:val="00BD5720"/>
    <w:rsid w:val="00BE6EAF"/>
    <w:rsid w:val="00BF312F"/>
    <w:rsid w:val="00BF54E5"/>
    <w:rsid w:val="00C00526"/>
    <w:rsid w:val="00C118CF"/>
    <w:rsid w:val="00C3320B"/>
    <w:rsid w:val="00C3515F"/>
    <w:rsid w:val="00C40EF1"/>
    <w:rsid w:val="00C41623"/>
    <w:rsid w:val="00C57C88"/>
    <w:rsid w:val="00C65A1B"/>
    <w:rsid w:val="00C765CC"/>
    <w:rsid w:val="00C854EB"/>
    <w:rsid w:val="00C92443"/>
    <w:rsid w:val="00CA49C1"/>
    <w:rsid w:val="00CA7327"/>
    <w:rsid w:val="00CB0331"/>
    <w:rsid w:val="00CB5E36"/>
    <w:rsid w:val="00CC21C2"/>
    <w:rsid w:val="00CE5A1F"/>
    <w:rsid w:val="00CF1BF3"/>
    <w:rsid w:val="00CF2894"/>
    <w:rsid w:val="00CF7FDC"/>
    <w:rsid w:val="00D02E0F"/>
    <w:rsid w:val="00D03AAE"/>
    <w:rsid w:val="00D040C9"/>
    <w:rsid w:val="00D10B7A"/>
    <w:rsid w:val="00D408B8"/>
    <w:rsid w:val="00D5361A"/>
    <w:rsid w:val="00D751A0"/>
    <w:rsid w:val="00D87103"/>
    <w:rsid w:val="00D95C6D"/>
    <w:rsid w:val="00DA1F1C"/>
    <w:rsid w:val="00DA51F8"/>
    <w:rsid w:val="00DC7467"/>
    <w:rsid w:val="00DD5A8C"/>
    <w:rsid w:val="00DE683C"/>
    <w:rsid w:val="00E02FE6"/>
    <w:rsid w:val="00E3402D"/>
    <w:rsid w:val="00E45BCF"/>
    <w:rsid w:val="00E5513D"/>
    <w:rsid w:val="00E558E3"/>
    <w:rsid w:val="00E63867"/>
    <w:rsid w:val="00E63A47"/>
    <w:rsid w:val="00E6540F"/>
    <w:rsid w:val="00E747AC"/>
    <w:rsid w:val="00E85A22"/>
    <w:rsid w:val="00EA59C2"/>
    <w:rsid w:val="00EB159B"/>
    <w:rsid w:val="00ED474F"/>
    <w:rsid w:val="00ED6E30"/>
    <w:rsid w:val="00ED7E9A"/>
    <w:rsid w:val="00EE050F"/>
    <w:rsid w:val="00EE6CDF"/>
    <w:rsid w:val="00EF3649"/>
    <w:rsid w:val="00F10BE3"/>
    <w:rsid w:val="00F1245F"/>
    <w:rsid w:val="00F307DE"/>
    <w:rsid w:val="00F43413"/>
    <w:rsid w:val="00F60AA9"/>
    <w:rsid w:val="00F66EF5"/>
    <w:rsid w:val="00F7069A"/>
    <w:rsid w:val="00F94079"/>
    <w:rsid w:val="00FA16B3"/>
    <w:rsid w:val="00FA6820"/>
    <w:rsid w:val="00FB11C9"/>
    <w:rsid w:val="00FB3764"/>
    <w:rsid w:val="00FC7EC4"/>
    <w:rsid w:val="00FD22D0"/>
    <w:rsid w:val="00FE0262"/>
    <w:rsid w:val="00FE1536"/>
    <w:rsid w:val="00FF11A7"/>
    <w:rsid w:val="00FF2D4C"/>
    <w:rsid w:val="00FF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65A1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qFormat/>
    <w:rsid w:val="00C65A1B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C65A1B"/>
    <w:rPr>
      <w:rFonts w:ascii="Times New Roman" w:eastAsia="MS Mincho" w:hAnsi="Times New Roman" w:cs="Times New Roman"/>
      <w:sz w:val="20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5A04B2"/>
  </w:style>
  <w:style w:type="paragraph" w:styleId="Revision">
    <w:name w:val="Revision"/>
    <w:hidden/>
    <w:uiPriority w:val="99"/>
    <w:semiHidden/>
    <w:rsid w:val="00551B7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841</Words>
  <Characters>4799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2</cp:revision>
  <dcterms:created xsi:type="dcterms:W3CDTF">2023-08-11T07:56:00Z</dcterms:created>
  <dcterms:modified xsi:type="dcterms:W3CDTF">2023-08-11T07:56:00Z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